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55" w:rsidRDefault="00ED7BA9">
      <w:pPr>
        <w:pStyle w:val="Standard"/>
        <w:rPr>
          <w:b/>
          <w:sz w:val="28"/>
          <w:szCs w:val="28"/>
          <w:lang w:val="en-GB"/>
        </w:rPr>
      </w:pPr>
      <w:r>
        <w:rPr>
          <w:b/>
          <w:sz w:val="28"/>
          <w:szCs w:val="28"/>
          <w:lang w:val="en-GB"/>
        </w:rPr>
        <w:t>Central Wool Growers Ltd – AGM Thursday 5th December 2024</w:t>
      </w:r>
    </w:p>
    <w:p w:rsidR="00A14A55" w:rsidRDefault="00A14A55">
      <w:pPr>
        <w:pStyle w:val="Standard"/>
        <w:rPr>
          <w:sz w:val="28"/>
          <w:szCs w:val="28"/>
          <w:lang w:val="en-GB"/>
        </w:rPr>
      </w:pPr>
    </w:p>
    <w:p w:rsidR="00A14A55" w:rsidRDefault="00ED7BA9">
      <w:pPr>
        <w:pStyle w:val="Standard"/>
        <w:rPr>
          <w:b/>
          <w:sz w:val="28"/>
          <w:szCs w:val="28"/>
          <w:lang w:val="en-GB"/>
        </w:rPr>
      </w:pPr>
      <w:r>
        <w:rPr>
          <w:b/>
          <w:sz w:val="28"/>
          <w:szCs w:val="28"/>
          <w:lang w:val="en-GB"/>
        </w:rPr>
        <w:t>Report of the Board –</w:t>
      </w: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 xml:space="preserve">The business continues to be totally focussed on its properties. We continue our good relationship with </w:t>
      </w:r>
      <w:r>
        <w:rPr>
          <w:rFonts w:ascii="Arial" w:hAnsi="Arial" w:cs="Arial"/>
          <w:sz w:val="24"/>
          <w:szCs w:val="24"/>
          <w:lang w:val="en-GB"/>
        </w:rPr>
        <w:t>Mole Valley who maintained 6 depots with us during the year following their withdrawal from our Darley Dale property which we then sold.</w:t>
      </w:r>
    </w:p>
    <w:p w:rsidR="00A14A55" w:rsidRDefault="00A14A55">
      <w:pPr>
        <w:pStyle w:val="Standard"/>
        <w:spacing w:after="0" w:line="240" w:lineRule="auto"/>
        <w:rPr>
          <w:rFonts w:ascii="Arial" w:hAnsi="Arial" w:cs="Arial"/>
          <w:sz w:val="24"/>
          <w:szCs w:val="24"/>
          <w:lang w:val="en-GB"/>
        </w:rPr>
      </w:pPr>
    </w:p>
    <w:p w:rsidR="00A14A55" w:rsidRDefault="00ED7BA9">
      <w:pPr>
        <w:pStyle w:val="Standard"/>
        <w:spacing w:after="0" w:line="240" w:lineRule="auto"/>
      </w:pPr>
      <w:r>
        <w:rPr>
          <w:rStyle w:val="apple-converted-space"/>
          <w:rFonts w:ascii="Arial" w:hAnsi="Arial" w:cs="Arial"/>
          <w:sz w:val="24"/>
          <w:szCs w:val="24"/>
        </w:rPr>
        <w:t xml:space="preserve">Priory Vets and Optima Self Storage continue on our Stamford site but we have seen changes at units 2 and 3 following </w:t>
      </w:r>
      <w:r>
        <w:rPr>
          <w:rStyle w:val="apple-converted-space"/>
          <w:rFonts w:ascii="Arial" w:hAnsi="Arial" w:cs="Arial"/>
          <w:sz w:val="24"/>
          <w:szCs w:val="24"/>
        </w:rPr>
        <w:t>the exit of our former tenant BLS. We</w:t>
      </w:r>
      <w:r>
        <w:rPr>
          <w:rFonts w:ascii="Arial" w:hAnsi="Arial" w:cs="Arial"/>
          <w:sz w:val="24"/>
          <w:szCs w:val="24"/>
        </w:rPr>
        <w:t xml:space="preserve"> </w:t>
      </w:r>
      <w:r>
        <w:rPr>
          <w:rStyle w:val="apple-converted-space"/>
          <w:rFonts w:ascii="Arial" w:hAnsi="Arial" w:cs="Arial"/>
          <w:sz w:val="24"/>
          <w:szCs w:val="24"/>
        </w:rPr>
        <w:t>have had Easternrose Ltd in unit 2 since July 2023 with a lease now running to</w:t>
      </w:r>
      <w:r>
        <w:rPr>
          <w:rFonts w:ascii="Arial" w:hAnsi="Arial" w:cs="Arial"/>
          <w:sz w:val="24"/>
          <w:szCs w:val="24"/>
        </w:rPr>
        <w:t xml:space="preserve"> </w:t>
      </w:r>
      <w:r>
        <w:rPr>
          <w:rStyle w:val="apple-converted-space"/>
          <w:rFonts w:ascii="Arial" w:hAnsi="Arial" w:cs="Arial"/>
          <w:sz w:val="24"/>
          <w:szCs w:val="24"/>
        </w:rPr>
        <w:t>2040. Kyoto Ltd took over unit 3 in June 2024 following a void period of 7</w:t>
      </w:r>
      <w:r>
        <w:rPr>
          <w:rFonts w:ascii="Arial" w:hAnsi="Arial" w:cs="Arial"/>
          <w:sz w:val="24"/>
          <w:szCs w:val="24"/>
        </w:rPr>
        <w:t xml:space="preserve"> </w:t>
      </w:r>
      <w:r>
        <w:rPr>
          <w:rStyle w:val="apple-converted-space"/>
          <w:rFonts w:ascii="Arial" w:hAnsi="Arial" w:cs="Arial"/>
          <w:sz w:val="24"/>
          <w:szCs w:val="24"/>
        </w:rPr>
        <w:t xml:space="preserve">months with their lease going to 2034. </w:t>
      </w:r>
      <w:r>
        <w:rPr>
          <w:rStyle w:val="apple-converted-space"/>
          <w:rFonts w:ascii="Arial" w:hAnsi="Arial" w:cs="Arial"/>
          <w:sz w:val="24"/>
          <w:szCs w:val="24"/>
          <w:lang w:val="en-GB"/>
        </w:rPr>
        <w:t>Optima have extended thei</w:t>
      </w:r>
      <w:r>
        <w:rPr>
          <w:rStyle w:val="apple-converted-space"/>
          <w:rFonts w:ascii="Arial" w:hAnsi="Arial" w:cs="Arial"/>
          <w:sz w:val="24"/>
          <w:szCs w:val="24"/>
          <w:lang w:val="en-GB"/>
        </w:rPr>
        <w:t>r lease until</w:t>
      </w:r>
      <w:r>
        <w:rPr>
          <w:rFonts w:ascii="Arial" w:hAnsi="Arial" w:cs="Arial"/>
          <w:sz w:val="24"/>
          <w:szCs w:val="24"/>
        </w:rPr>
        <w:t xml:space="preserve"> </w:t>
      </w:r>
      <w:r>
        <w:rPr>
          <w:rStyle w:val="apple-converted-space"/>
          <w:rFonts w:ascii="Arial" w:hAnsi="Arial" w:cs="Arial"/>
          <w:sz w:val="24"/>
          <w:szCs w:val="24"/>
          <w:lang w:val="en-GB"/>
        </w:rPr>
        <w:t>2039 and Priory Vets have expressed a wish to extend their lease also for a</w:t>
      </w:r>
      <w:r>
        <w:rPr>
          <w:rFonts w:ascii="Arial" w:hAnsi="Arial" w:cs="Arial"/>
          <w:sz w:val="24"/>
          <w:szCs w:val="24"/>
        </w:rPr>
        <w:t xml:space="preserve"> </w:t>
      </w:r>
      <w:r>
        <w:rPr>
          <w:rStyle w:val="apple-converted-space"/>
          <w:rFonts w:ascii="Arial" w:hAnsi="Arial" w:cs="Arial"/>
          <w:sz w:val="24"/>
          <w:szCs w:val="24"/>
          <w:lang w:val="en-GB"/>
        </w:rPr>
        <w:t>further 10 years. O</w:t>
      </w:r>
      <w:r>
        <w:rPr>
          <w:rStyle w:val="apple-converted-space"/>
          <w:rFonts w:ascii="Arial" w:hAnsi="Arial" w:cs="Arial"/>
          <w:sz w:val="24"/>
          <w:szCs w:val="24"/>
        </w:rPr>
        <w:t>ur Stamford site is now well positioned to deliver for us for the</w:t>
      </w:r>
      <w:r>
        <w:rPr>
          <w:rFonts w:ascii="Arial" w:hAnsi="Arial" w:cs="Arial"/>
          <w:sz w:val="24"/>
          <w:szCs w:val="24"/>
        </w:rPr>
        <w:t xml:space="preserve"> </w:t>
      </w:r>
      <w:r>
        <w:rPr>
          <w:rStyle w:val="apple-converted-space"/>
          <w:rFonts w:ascii="Arial" w:hAnsi="Arial" w:cs="Arial"/>
          <w:sz w:val="24"/>
          <w:szCs w:val="24"/>
        </w:rPr>
        <w:t>next 10 years at least.</w:t>
      </w:r>
    </w:p>
    <w:p w:rsidR="00A14A55" w:rsidRDefault="00A14A55">
      <w:pPr>
        <w:pStyle w:val="Standard"/>
        <w:spacing w:after="0" w:line="240" w:lineRule="auto"/>
        <w:rPr>
          <w:rFonts w:ascii="Arial" w:hAnsi="Arial" w:cs="Arial"/>
          <w:sz w:val="24"/>
          <w:szCs w:val="24"/>
        </w:rPr>
      </w:pPr>
    </w:p>
    <w:p w:rsidR="00A14A55" w:rsidRDefault="00ED7BA9">
      <w:pPr>
        <w:pStyle w:val="Standard"/>
        <w:spacing w:after="0" w:line="240" w:lineRule="auto"/>
      </w:pPr>
      <w:r>
        <w:rPr>
          <w:rStyle w:val="apple-converted-space"/>
          <w:rFonts w:ascii="Arial" w:hAnsi="Arial" w:cs="Arial"/>
          <w:sz w:val="24"/>
          <w:szCs w:val="24"/>
        </w:rPr>
        <w:t>The leases with our tenants MVF are due for renewal as a</w:t>
      </w:r>
      <w:r>
        <w:rPr>
          <w:rStyle w:val="apple-converted-space"/>
          <w:rFonts w:ascii="Arial" w:hAnsi="Arial" w:cs="Arial"/>
          <w:sz w:val="24"/>
          <w:szCs w:val="24"/>
        </w:rPr>
        <w:t>t June 2025 on 5 of the</w:t>
      </w:r>
    </w:p>
    <w:p w:rsidR="00A14A55" w:rsidRDefault="00ED7BA9">
      <w:pPr>
        <w:pStyle w:val="Standard"/>
        <w:spacing w:after="0" w:line="240" w:lineRule="auto"/>
      </w:pPr>
      <w:r>
        <w:rPr>
          <w:rStyle w:val="apple-converted-space"/>
          <w:rFonts w:ascii="Arial" w:hAnsi="Arial" w:cs="Arial"/>
          <w:sz w:val="24"/>
          <w:szCs w:val="24"/>
        </w:rPr>
        <w:t>properties with Stamford due in 2026. Following initial discussions to establish</w:t>
      </w:r>
      <w:r>
        <w:rPr>
          <w:rFonts w:ascii="Arial" w:hAnsi="Arial" w:cs="Arial"/>
          <w:sz w:val="24"/>
          <w:szCs w:val="24"/>
        </w:rPr>
        <w:t xml:space="preserve"> </w:t>
      </w:r>
      <w:r>
        <w:rPr>
          <w:rStyle w:val="apple-converted-space"/>
          <w:rFonts w:ascii="Arial" w:hAnsi="Arial" w:cs="Arial"/>
          <w:sz w:val="24"/>
          <w:szCs w:val="24"/>
        </w:rPr>
        <w:t>that MVF wish to continue with all of the properties, negotiations are now</w:t>
      </w:r>
      <w:r>
        <w:rPr>
          <w:rFonts w:ascii="Arial" w:hAnsi="Arial" w:cs="Arial"/>
          <w:sz w:val="24"/>
          <w:szCs w:val="24"/>
        </w:rPr>
        <w:t xml:space="preserve"> </w:t>
      </w:r>
      <w:r>
        <w:rPr>
          <w:rStyle w:val="apple-converted-space"/>
          <w:rFonts w:ascii="Arial" w:hAnsi="Arial" w:cs="Arial"/>
          <w:sz w:val="24"/>
          <w:szCs w:val="24"/>
        </w:rPr>
        <w:t>underway and matters are in the hands of our respective agents.</w:t>
      </w:r>
    </w:p>
    <w:p w:rsidR="00A14A55" w:rsidRDefault="00A14A55">
      <w:pPr>
        <w:pStyle w:val="Standard"/>
        <w:spacing w:after="0" w:line="240" w:lineRule="auto"/>
        <w:rPr>
          <w:rFonts w:ascii="Arial" w:hAnsi="Arial" w:cs="Arial"/>
          <w:sz w:val="24"/>
          <w:szCs w:val="24"/>
        </w:rPr>
      </w:pP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In terms of</w:t>
      </w:r>
      <w:r>
        <w:rPr>
          <w:rFonts w:ascii="Arial" w:hAnsi="Arial" w:cs="Arial"/>
          <w:sz w:val="24"/>
          <w:szCs w:val="24"/>
          <w:lang w:val="en-GB"/>
        </w:rPr>
        <w:t xml:space="preserve"> trading results, the years’ figures reflect the rental income from our properties together with associated costs. We achieved an operating profit, before financial interest and profit on disposals, of £285k against a budget of £270k. This was down from £3</w:t>
      </w:r>
      <w:r>
        <w:rPr>
          <w:rFonts w:ascii="Arial" w:hAnsi="Arial" w:cs="Arial"/>
          <w:sz w:val="24"/>
          <w:szCs w:val="24"/>
          <w:lang w:val="en-GB"/>
        </w:rPr>
        <w:t>91k the previous year due to unit 3 being vacant for longer than anticipated which reduced our income, and our costs were up predominantly due to a major spend on the roof of our property at Worksop and increased legal fees related to re letting units 2 an</w:t>
      </w:r>
      <w:r>
        <w:rPr>
          <w:rFonts w:ascii="Arial" w:hAnsi="Arial" w:cs="Arial"/>
          <w:sz w:val="24"/>
          <w:szCs w:val="24"/>
          <w:lang w:val="en-GB"/>
        </w:rPr>
        <w:t>d 3 at Stamford.</w:t>
      </w:r>
    </w:p>
    <w:p w:rsidR="00A14A55" w:rsidRDefault="00A14A55">
      <w:pPr>
        <w:pStyle w:val="Standard"/>
        <w:spacing w:after="0" w:line="240" w:lineRule="auto"/>
        <w:rPr>
          <w:rFonts w:ascii="Arial" w:hAnsi="Arial" w:cs="Arial"/>
          <w:sz w:val="24"/>
          <w:szCs w:val="24"/>
          <w:lang w:val="en-GB"/>
        </w:rPr>
      </w:pP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All of our properties are now fully let with several at improved rents which is reflected in our budget for the current year for which we have forecast an operating profit of £375k. We are not allowing for any changes to the MVF rentals w</w:t>
      </w:r>
      <w:r>
        <w:rPr>
          <w:rFonts w:ascii="Arial" w:hAnsi="Arial" w:cs="Arial"/>
          <w:sz w:val="24"/>
          <w:szCs w:val="24"/>
          <w:lang w:val="en-GB"/>
        </w:rPr>
        <w:t>hich will only affect matters for the following year. The projected profit reflects our trading position only and is before any exceptional FRS 17 allocated pension costs and tax, and to the end of the first qtr, ie September, we remain on track.</w:t>
      </w:r>
    </w:p>
    <w:p w:rsidR="00A14A55" w:rsidRDefault="00A14A55">
      <w:pPr>
        <w:pStyle w:val="Standard"/>
        <w:spacing w:after="0" w:line="240" w:lineRule="auto"/>
        <w:rPr>
          <w:rFonts w:ascii="Arial" w:hAnsi="Arial" w:cs="Arial"/>
          <w:sz w:val="24"/>
          <w:szCs w:val="24"/>
          <w:lang w:val="en-GB"/>
        </w:rPr>
      </w:pP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We conti</w:t>
      </w:r>
      <w:r>
        <w:rPr>
          <w:rFonts w:ascii="Arial" w:hAnsi="Arial" w:cs="Arial"/>
          <w:sz w:val="24"/>
          <w:szCs w:val="24"/>
          <w:lang w:val="en-GB"/>
        </w:rPr>
        <w:t>nue to remain vigilant towards our key ongoing challenges and we continue to meet our principle goals.</w:t>
      </w:r>
    </w:p>
    <w:p w:rsidR="00A14A55" w:rsidRDefault="00A14A55">
      <w:pPr>
        <w:pStyle w:val="Standard"/>
        <w:spacing w:after="0" w:line="240" w:lineRule="auto"/>
        <w:rPr>
          <w:rFonts w:ascii="Arial" w:hAnsi="Arial" w:cs="Arial"/>
          <w:sz w:val="24"/>
          <w:szCs w:val="24"/>
          <w:lang w:val="en-GB"/>
        </w:rPr>
      </w:pP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In terms of organisation, Julie Gregg, our company Secretary, runs the day-to-day administration, alongside the Board of Nick Kidd and myself, both taki</w:t>
      </w:r>
      <w:r>
        <w:rPr>
          <w:rFonts w:ascii="Arial" w:hAnsi="Arial" w:cs="Arial"/>
          <w:sz w:val="24"/>
          <w:szCs w:val="24"/>
          <w:lang w:val="en-GB"/>
        </w:rPr>
        <w:t>ng more of a hands-on approach where required.</w:t>
      </w:r>
    </w:p>
    <w:p w:rsidR="00A14A55" w:rsidRDefault="00A14A55">
      <w:pPr>
        <w:pStyle w:val="Standard"/>
        <w:spacing w:after="0" w:line="240" w:lineRule="auto"/>
        <w:rPr>
          <w:rFonts w:ascii="Arial" w:hAnsi="Arial" w:cs="Arial"/>
          <w:sz w:val="24"/>
          <w:szCs w:val="24"/>
          <w:lang w:val="en-GB"/>
        </w:rPr>
      </w:pPr>
    </w:p>
    <w:p w:rsidR="00A14A55" w:rsidRDefault="00A14A55">
      <w:pPr>
        <w:pStyle w:val="Standard"/>
        <w:spacing w:after="0" w:line="240" w:lineRule="auto"/>
        <w:rPr>
          <w:rFonts w:ascii="Arial" w:hAnsi="Arial" w:cs="Arial"/>
          <w:sz w:val="24"/>
          <w:szCs w:val="24"/>
          <w:lang w:val="en-GB"/>
        </w:rPr>
      </w:pP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lastRenderedPageBreak/>
        <w:t>Our property interests continue to be managed by Andrew Leech at Richardsons</w:t>
      </w: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in Stamford, and our day-to-day bookwork and accounts are undertaken by</w:t>
      </w: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Duncan &amp;</w:t>
      </w:r>
      <w:r>
        <w:rPr>
          <w:rFonts w:ascii="Arial" w:hAnsi="Arial" w:cs="Arial"/>
          <w:sz w:val="24"/>
          <w:szCs w:val="24"/>
          <w:lang w:val="en-GB"/>
        </w:rPr>
        <w:t xml:space="preserve"> Toplis. Our legal work is undertaken by Roythornes.</w:t>
      </w:r>
    </w:p>
    <w:p w:rsidR="00A14A55" w:rsidRDefault="00A14A55">
      <w:pPr>
        <w:pStyle w:val="Standard"/>
        <w:spacing w:after="0" w:line="240" w:lineRule="auto"/>
        <w:rPr>
          <w:rFonts w:ascii="Arial" w:hAnsi="Arial" w:cs="Arial"/>
          <w:sz w:val="24"/>
          <w:szCs w:val="24"/>
          <w:lang w:val="en-GB"/>
        </w:rPr>
      </w:pP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The Pension Fund as ever remains our biggest challenge and you can see from the</w:t>
      </w: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 xml:space="preserve">accounts that the deficit figure has decreased for the fifth year in a row from £12.3m to £10.5m to £6.4m to £5.039M and </w:t>
      </w:r>
      <w:r>
        <w:rPr>
          <w:rFonts w:ascii="Arial" w:hAnsi="Arial" w:cs="Arial"/>
          <w:sz w:val="24"/>
          <w:szCs w:val="24"/>
          <w:lang w:val="en-GB"/>
        </w:rPr>
        <w:t>now £4.425m at the end of June 24.</w:t>
      </w: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It is heartening to see this continued move downward but we don’t get complacent, knowing that the figure is affected by a number of different external factors outside of our control which could just as easily increase th</w:t>
      </w:r>
      <w:r>
        <w:rPr>
          <w:rFonts w:ascii="Arial" w:hAnsi="Arial" w:cs="Arial"/>
          <w:sz w:val="24"/>
          <w:szCs w:val="24"/>
          <w:lang w:val="en-GB"/>
        </w:rPr>
        <w:t>e deficit next year.</w:t>
      </w:r>
    </w:p>
    <w:p w:rsidR="00A14A55" w:rsidRDefault="00A14A55">
      <w:pPr>
        <w:pStyle w:val="Standard"/>
        <w:spacing w:after="0" w:line="240" w:lineRule="auto"/>
        <w:rPr>
          <w:rFonts w:ascii="Arial" w:hAnsi="Arial" w:cs="Arial"/>
          <w:sz w:val="24"/>
          <w:szCs w:val="24"/>
          <w:lang w:val="en-GB"/>
        </w:rPr>
      </w:pP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Nonetheless, it is extremely encouraging to report a further improvement in the</w:t>
      </w:r>
    </w:p>
    <w:p w:rsidR="00A14A55" w:rsidRDefault="00ED7BA9">
      <w:pPr>
        <w:pStyle w:val="Standard"/>
        <w:spacing w:after="0" w:line="240" w:lineRule="auto"/>
      </w:pPr>
      <w:r>
        <w:rPr>
          <w:rFonts w:ascii="Arial" w:hAnsi="Arial" w:cs="Arial"/>
          <w:sz w:val="24"/>
          <w:szCs w:val="24"/>
          <w:lang w:val="en-GB"/>
        </w:rPr>
        <w:t>balance sheet which shows an increased positive net worth of £3.194m. It was only in 2017 that our balance sheet was showing an adverse figure of more tha</w:t>
      </w:r>
      <w:r>
        <w:rPr>
          <w:rFonts w:ascii="Arial" w:hAnsi="Arial" w:cs="Arial"/>
          <w:sz w:val="24"/>
          <w:szCs w:val="24"/>
          <w:lang w:val="en-GB"/>
        </w:rPr>
        <w:t>n £6m and the Board is very proud of the work that we have put in to get to where we are today. Ultimately it will be the members who benefit. But in the meantime, the job is not finished due to the continuing deficit in the Pension Fund, but we continue t</w:t>
      </w:r>
      <w:r>
        <w:rPr>
          <w:rFonts w:ascii="Arial" w:hAnsi="Arial" w:cs="Arial"/>
          <w:sz w:val="24"/>
          <w:szCs w:val="24"/>
          <w:lang w:val="en-GB"/>
        </w:rPr>
        <w:t>o work very closely with the Trustees to deliver our agreed Recovery Plan and we have planned our payments to ensure that the Scheme is fully funded by 2034 in line with the plan. This is reflected in the most recent triennial review of the scheme which to</w:t>
      </w:r>
      <w:r>
        <w:rPr>
          <w:rFonts w:ascii="Arial" w:hAnsi="Arial" w:cs="Arial"/>
          <w:sz w:val="24"/>
          <w:szCs w:val="24"/>
          <w:lang w:val="en-GB"/>
        </w:rPr>
        <w:t>ok place as at 31</w:t>
      </w:r>
      <w:r>
        <w:rPr>
          <w:rFonts w:ascii="Arial" w:hAnsi="Arial" w:cs="Arial"/>
          <w:sz w:val="24"/>
          <w:szCs w:val="24"/>
          <w:vertAlign w:val="superscript"/>
          <w:lang w:val="en-GB"/>
        </w:rPr>
        <w:t>st</w:t>
      </w:r>
      <w:r>
        <w:rPr>
          <w:rFonts w:ascii="Arial" w:hAnsi="Arial" w:cs="Arial"/>
          <w:sz w:val="24"/>
          <w:szCs w:val="24"/>
          <w:lang w:val="en-GB"/>
        </w:rPr>
        <w:t xml:space="preserve"> Dec 2023. The payments under the Recovery Plan are reviewed as part of the triennial review which will then need to be signed off between the Pension Trustees and the</w:t>
      </w:r>
    </w:p>
    <w:p w:rsidR="00A14A55" w:rsidRDefault="00ED7BA9">
      <w:pPr>
        <w:pStyle w:val="Standard"/>
        <w:spacing w:after="0" w:line="240" w:lineRule="auto"/>
      </w:pPr>
      <w:r>
        <w:rPr>
          <w:rFonts w:ascii="Arial" w:hAnsi="Arial" w:cs="Arial"/>
          <w:sz w:val="24"/>
          <w:szCs w:val="24"/>
          <w:lang w:val="en-GB"/>
        </w:rPr>
        <w:t>Pensions Regulator.</w:t>
      </w:r>
    </w:p>
    <w:p w:rsidR="00A14A55" w:rsidRDefault="00A14A55">
      <w:pPr>
        <w:pStyle w:val="Standard"/>
        <w:spacing w:after="0" w:line="240" w:lineRule="auto"/>
        <w:rPr>
          <w:rFonts w:ascii="Arial" w:hAnsi="Arial" w:cs="Arial"/>
          <w:sz w:val="24"/>
          <w:szCs w:val="24"/>
          <w:lang w:val="en-GB"/>
        </w:rPr>
      </w:pP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The Board continues to recognise that our key on</w:t>
      </w:r>
      <w:r>
        <w:rPr>
          <w:rFonts w:ascii="Arial" w:hAnsi="Arial" w:cs="Arial"/>
          <w:sz w:val="24"/>
          <w:szCs w:val="24"/>
          <w:lang w:val="en-GB"/>
        </w:rPr>
        <w:t>going challenge is to deal with the Pension Fund liability which, out of necessity, is driving everything that we do.</w:t>
      </w: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 xml:space="preserve"> </w:t>
      </w: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Finally, I would like to record once again my thanks for the hard work of Nick Kidd, my vice chairman, during the period. His support co</w:t>
      </w:r>
      <w:r>
        <w:rPr>
          <w:rFonts w:ascii="Arial" w:hAnsi="Arial" w:cs="Arial"/>
          <w:sz w:val="24"/>
          <w:szCs w:val="24"/>
          <w:lang w:val="en-GB"/>
        </w:rPr>
        <w:t>ntinues to be invaluable.</w:t>
      </w:r>
    </w:p>
    <w:p w:rsidR="00A14A55" w:rsidRDefault="00A14A55">
      <w:pPr>
        <w:pStyle w:val="Standard"/>
        <w:spacing w:after="0" w:line="240" w:lineRule="auto"/>
        <w:rPr>
          <w:rFonts w:ascii="Arial" w:hAnsi="Arial" w:cs="Arial"/>
          <w:sz w:val="24"/>
          <w:szCs w:val="24"/>
          <w:lang w:val="en-GB"/>
        </w:rPr>
      </w:pP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Thank you</w:t>
      </w:r>
    </w:p>
    <w:p w:rsidR="00A14A55" w:rsidRDefault="00ED7BA9">
      <w:pPr>
        <w:pStyle w:val="Standard"/>
        <w:spacing w:after="0" w:line="240" w:lineRule="auto"/>
        <w:rPr>
          <w:rFonts w:ascii="Arial" w:hAnsi="Arial" w:cs="Arial"/>
          <w:sz w:val="24"/>
          <w:szCs w:val="24"/>
          <w:lang w:val="en-GB"/>
        </w:rPr>
      </w:pPr>
      <w:r>
        <w:rPr>
          <w:rFonts w:ascii="Arial" w:hAnsi="Arial" w:cs="Arial"/>
          <w:sz w:val="24"/>
          <w:szCs w:val="24"/>
          <w:lang w:val="en-GB"/>
        </w:rPr>
        <w:t>Steve Fleming (Non Exec Chairman).</w:t>
      </w:r>
    </w:p>
    <w:p w:rsidR="00A14A55" w:rsidRDefault="00A14A55">
      <w:pPr>
        <w:pStyle w:val="Standard"/>
      </w:pPr>
    </w:p>
    <w:sectPr w:rsidR="00A14A55" w:rsidSect="00A14A55">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BA9" w:rsidRDefault="00ED7BA9" w:rsidP="00A14A55">
      <w:pPr>
        <w:spacing w:after="0" w:line="240" w:lineRule="auto"/>
      </w:pPr>
      <w:r>
        <w:separator/>
      </w:r>
    </w:p>
  </w:endnote>
  <w:endnote w:type="continuationSeparator" w:id="0">
    <w:p w:rsidR="00ED7BA9" w:rsidRDefault="00ED7BA9" w:rsidP="00A14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BA9" w:rsidRDefault="00ED7BA9" w:rsidP="00A14A55">
      <w:pPr>
        <w:spacing w:after="0" w:line="240" w:lineRule="auto"/>
      </w:pPr>
      <w:r w:rsidRPr="00A14A55">
        <w:rPr>
          <w:color w:val="000000"/>
        </w:rPr>
        <w:separator/>
      </w:r>
    </w:p>
  </w:footnote>
  <w:footnote w:type="continuationSeparator" w:id="0">
    <w:p w:rsidR="00ED7BA9" w:rsidRDefault="00ED7BA9" w:rsidP="00A14A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attachedTemplate r:id="rId1"/>
  <w:defaultTabStop w:val="720"/>
  <w:autoHyphenation/>
  <w:characterSpacingControl w:val="doNotCompress"/>
  <w:footnotePr>
    <w:footnote w:id="-1"/>
    <w:footnote w:id="0"/>
  </w:footnotePr>
  <w:endnotePr>
    <w:endnote w:id="-1"/>
    <w:endnote w:id="0"/>
  </w:endnotePr>
  <w:compat>
    <w:useFELayout/>
  </w:compat>
  <w:rsids>
    <w:rsidRoot w:val="00A14A55"/>
    <w:rsid w:val="000C0F36"/>
    <w:rsid w:val="00A14A55"/>
    <w:rsid w:val="00ED7B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A55"/>
    <w:pPr>
      <w:suppressAutoHyphens/>
    </w:pPr>
  </w:style>
  <w:style w:type="paragraph" w:styleId="Heading4">
    <w:name w:val="heading 4"/>
    <w:basedOn w:val="Standard"/>
    <w:next w:val="Textbody"/>
    <w:rsid w:val="00A14A55"/>
    <w:pPr>
      <w:spacing w:before="100" w:after="10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14A55"/>
    <w:pPr>
      <w:widowControl/>
      <w:suppressAutoHyphens/>
    </w:pPr>
  </w:style>
  <w:style w:type="paragraph" w:customStyle="1" w:styleId="Heading">
    <w:name w:val="Heading"/>
    <w:basedOn w:val="Standard"/>
    <w:next w:val="Textbody"/>
    <w:rsid w:val="00A14A55"/>
    <w:pPr>
      <w:keepNext/>
      <w:spacing w:before="240" w:after="120"/>
    </w:pPr>
    <w:rPr>
      <w:rFonts w:ascii="Arial" w:eastAsia="Microsoft YaHei" w:hAnsi="Arial" w:cs="Mangal"/>
      <w:sz w:val="28"/>
      <w:szCs w:val="28"/>
    </w:rPr>
  </w:style>
  <w:style w:type="paragraph" w:customStyle="1" w:styleId="Textbody">
    <w:name w:val="Text body"/>
    <w:basedOn w:val="Standard"/>
    <w:rsid w:val="00A14A55"/>
    <w:pPr>
      <w:spacing w:after="120"/>
    </w:pPr>
  </w:style>
  <w:style w:type="paragraph" w:styleId="List">
    <w:name w:val="List"/>
    <w:basedOn w:val="Textbody"/>
    <w:rsid w:val="00A14A55"/>
    <w:rPr>
      <w:rFonts w:cs="Mangal"/>
    </w:rPr>
  </w:style>
  <w:style w:type="paragraph" w:styleId="Caption">
    <w:name w:val="caption"/>
    <w:basedOn w:val="Standard"/>
    <w:rsid w:val="00A14A55"/>
    <w:pPr>
      <w:suppressLineNumbers/>
      <w:spacing w:before="120" w:after="120"/>
    </w:pPr>
    <w:rPr>
      <w:rFonts w:cs="Mangal"/>
      <w:i/>
      <w:iCs/>
      <w:sz w:val="24"/>
      <w:szCs w:val="24"/>
    </w:rPr>
  </w:style>
  <w:style w:type="paragraph" w:customStyle="1" w:styleId="Index">
    <w:name w:val="Index"/>
    <w:basedOn w:val="Standard"/>
    <w:rsid w:val="00A14A55"/>
    <w:pPr>
      <w:suppressLineNumbers/>
    </w:pPr>
    <w:rPr>
      <w:rFonts w:cs="Mangal"/>
    </w:rPr>
  </w:style>
  <w:style w:type="paragraph" w:styleId="NormalWeb">
    <w:name w:val="Normal (Web)"/>
    <w:basedOn w:val="Standard"/>
    <w:rsid w:val="00A14A55"/>
    <w:pPr>
      <w:spacing w:before="100" w:after="10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14A55"/>
  </w:style>
  <w:style w:type="character" w:customStyle="1" w:styleId="Heading4Char">
    <w:name w:val="Heading 4 Char"/>
    <w:basedOn w:val="DefaultParagraphFont"/>
    <w:rsid w:val="00A14A55"/>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A14A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3879</Characters>
  <Application>Microsoft Office Word</Application>
  <DocSecurity>0</DocSecurity>
  <Lines>32</Lines>
  <Paragraphs>9</Paragraphs>
  <ScaleCrop>false</ScaleCrop>
  <Company>The Long Eaton School</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stranks joanine</dc:creator>
  <cp:lastModifiedBy>Neil Twigger</cp:lastModifiedBy>
  <cp:revision>2</cp:revision>
  <cp:lastPrinted>2018-11-25T16:08:00Z</cp:lastPrinted>
  <dcterms:created xsi:type="dcterms:W3CDTF">2024-12-13T07:50:00Z</dcterms:created>
  <dcterms:modified xsi:type="dcterms:W3CDTF">2024-12-13T07:50:00Z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